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9C" w:rsidRPr="00862B9C" w:rsidRDefault="00862B9C" w:rsidP="00862B9C">
      <w:pPr>
        <w:pStyle w:val="NormalWeb"/>
        <w:spacing w:before="0" w:beforeAutospacing="0" w:after="360" w:afterAutospacing="0"/>
        <w:rPr>
          <w:color w:val="222222"/>
          <w:szCs w:val="19"/>
        </w:rPr>
      </w:pPr>
      <w:r w:rsidRPr="00862B9C">
        <w:rPr>
          <w:color w:val="222222"/>
          <w:szCs w:val="19"/>
        </w:rPr>
        <w:t>LAW OFFICES OF</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ADELMAN, LLC</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3456 W CONGRESS ST</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PETERSON 45677 2nd</w:t>
      </w:r>
      <w:bookmarkStart w:id="0" w:name="_GoBack"/>
      <w:bookmarkEnd w:id="0"/>
      <w:r w:rsidRPr="00862B9C">
        <w:rPr>
          <w:color w:val="222222"/>
          <w:szCs w:val="19"/>
        </w:rPr>
        <w:t xml:space="preserve"> OCTOBER 20XX</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FREDRICK MART, J.D</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CLAIMS &amp;LITIGATION</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 xml:space="preserve">PETRONET </w:t>
      </w:r>
      <w:proofErr w:type="gramStart"/>
      <w:r w:rsidRPr="00862B9C">
        <w:rPr>
          <w:color w:val="222222"/>
          <w:szCs w:val="19"/>
        </w:rPr>
        <w:t>ST.CATHERINE</w:t>
      </w:r>
      <w:proofErr w:type="gramEnd"/>
      <w:r w:rsidRPr="00862B9C">
        <w:rPr>
          <w:color w:val="222222"/>
          <w:szCs w:val="19"/>
        </w:rPr>
        <w:t xml:space="preserve"> HOSPITAL</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0987 W ST CATHERINE ROAD</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AZ 987654</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RE MEDICAL MALPRACTICE CLAIM OF BILL WILWART</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 xml:space="preserve">I am writing to you on behalf of my client Bill </w:t>
      </w:r>
      <w:proofErr w:type="spellStart"/>
      <w:r w:rsidRPr="00862B9C">
        <w:rPr>
          <w:color w:val="222222"/>
          <w:szCs w:val="19"/>
        </w:rPr>
        <w:t>Wilwart</w:t>
      </w:r>
      <w:proofErr w:type="spellEnd"/>
      <w:r w:rsidRPr="00862B9C">
        <w:rPr>
          <w:color w:val="222222"/>
          <w:szCs w:val="19"/>
        </w:rPr>
        <w:t xml:space="preserve"> to resolve medical malpractice against PETRONETE ST. CATHERINE HOSPITAL without protracted litigation. On 2nd OCTOBER 20XX, my client was diagnosed with an acute iron deficiency, which prompted Dr. Luiz Martinez to schedule a colonoscopy to establish the cause of the condition. After examining the reports from the colonoscopy, the doctors scheduled a surgery to be done on his colon. The surgery was done, but they didn’t find any </w:t>
      </w:r>
      <w:proofErr w:type="spellStart"/>
      <w:r w:rsidRPr="00862B9C">
        <w:rPr>
          <w:color w:val="222222"/>
          <w:szCs w:val="19"/>
        </w:rPr>
        <w:t>cecal</w:t>
      </w:r>
      <w:proofErr w:type="spellEnd"/>
      <w:r w:rsidRPr="00862B9C">
        <w:rPr>
          <w:color w:val="222222"/>
          <w:szCs w:val="19"/>
        </w:rPr>
        <w:t xml:space="preserve"> mass. My client was transferred to ICU, where he developed respiratory distress due to professional negligence that leads to unnecessary surgery.</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Therefore, this demand letter serves as a pre-litigation as one way of solving the problem. I have attached documents and reports that validate this claim.</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If you have any questions, call (430-345-9876)</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Sincerely</w:t>
      </w:r>
    </w:p>
    <w:p w:rsidR="00862B9C" w:rsidRPr="00862B9C" w:rsidRDefault="00862B9C" w:rsidP="00862B9C">
      <w:pPr>
        <w:pStyle w:val="NormalWeb"/>
        <w:spacing w:before="0" w:beforeAutospacing="0" w:after="360" w:afterAutospacing="0"/>
        <w:rPr>
          <w:color w:val="222222"/>
          <w:szCs w:val="19"/>
        </w:rPr>
      </w:pPr>
      <w:r w:rsidRPr="00862B9C">
        <w:rPr>
          <w:color w:val="222222"/>
          <w:szCs w:val="19"/>
        </w:rPr>
        <w:t>Kart Bowen</w:t>
      </w:r>
    </w:p>
    <w:p w:rsidR="006E5C44" w:rsidRPr="00862B9C" w:rsidRDefault="00862B9C" w:rsidP="00862B9C">
      <w:pPr>
        <w:pStyle w:val="NormalWeb"/>
        <w:spacing w:before="0" w:beforeAutospacing="0" w:after="360" w:afterAutospacing="0"/>
        <w:rPr>
          <w:color w:val="222222"/>
          <w:szCs w:val="19"/>
        </w:rPr>
      </w:pPr>
      <w:r w:rsidRPr="00862B9C">
        <w:rPr>
          <w:color w:val="222222"/>
          <w:szCs w:val="19"/>
        </w:rPr>
        <w:t>Attorney ADELMAN, PLLC)</w:t>
      </w:r>
    </w:p>
    <w:sectPr w:rsidR="006E5C44" w:rsidRPr="0086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9C"/>
    <w:rsid w:val="006E5C44"/>
    <w:rsid w:val="0086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6828"/>
  <w15:chartTrackingRefBased/>
  <w15:docId w15:val="{69734ABE-F441-4737-8E5A-4B4D064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2022-11-15T10:28:00Z</dcterms:created>
  <dcterms:modified xsi:type="dcterms:W3CDTF">2022-11-15T10:29:00Z</dcterms:modified>
</cp:coreProperties>
</file>