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10733">
      <w:pPr>
        <w:pStyle w:val="Heading5"/>
        <w:numPr>
          <w:ilvl w:val="0"/>
          <w:numId w:val="0"/>
        </w:numPr>
        <w:rPr>
          <w:rFonts w:ascii="Futura Md BT" w:hAnsi="Futura Md BT" w:cs="Arial"/>
          <w:smallCaps w:val="0"/>
          <w:kern w:val="28"/>
          <w:sz w:val="28"/>
        </w:rPr>
      </w:pPr>
      <w:r>
        <w:rPr>
          <w:rFonts w:ascii="Futura Md BT" w:hAnsi="Futura Md BT" w:cs="Arial"/>
          <w:b w:val="0"/>
          <w:bCs/>
          <w:smallCaps w:val="0"/>
          <w:color w:val="6600A1"/>
          <w:sz w:val="28"/>
        </w:rPr>
        <w:t>Project Charter Model Sample</w:t>
      </w:r>
    </w:p>
    <w:p w:rsidR="00000000" w:rsidRDefault="00B10733">
      <w:pPr>
        <w:pStyle w:val="Header"/>
        <w:tabs>
          <w:tab w:val="clear" w:pos="4320"/>
        </w:tabs>
        <w:rPr>
          <w:rFonts w:ascii="Futura Lt BT" w:hAnsi="Futura Lt BT" w:cs="Arial"/>
          <w:bCs/>
          <w:i w:val="0"/>
          <w:color w:val="6600A1"/>
          <w:sz w:val="24"/>
        </w:rPr>
      </w:pPr>
      <w:r>
        <w:rPr>
          <w:rFonts w:ascii="Futura Lt BT" w:hAnsi="Futura Lt BT" w:cs="Arial"/>
          <w:bCs/>
          <w:i w:val="0"/>
          <w:color w:val="6600A1"/>
          <w:sz w:val="24"/>
        </w:rPr>
        <w:t>Here is a sample project charter to get you started.  This project charter was created for the corporate employee recognition framework.</w:t>
      </w:r>
    </w:p>
    <w:p w:rsidR="00000000" w:rsidRDefault="00B10733">
      <w:pPr>
        <w:pStyle w:val="FootnoteText"/>
        <w:rPr>
          <w:rFonts w:ascii="Futura Lt BT" w:hAnsi="Futura Lt BT" w:cs="Arial"/>
          <w:sz w:val="24"/>
          <w:lang w:val="en-US"/>
        </w:rPr>
      </w:pPr>
    </w:p>
    <w:p w:rsidR="00000000" w:rsidRDefault="00B10733">
      <w:pPr>
        <w:pStyle w:val="Heading1"/>
        <w:rPr>
          <w:rFonts w:ascii="Arial" w:hAnsi="Arial"/>
          <w:i/>
          <w:iCs/>
        </w:rPr>
      </w:pPr>
      <w:r>
        <w:rPr>
          <w:rFonts w:ascii="Arial" w:hAnsi="Arial"/>
        </w:rPr>
        <w:t xml:space="preserve">Project Charter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00000" w:rsidRDefault="00B10733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167"/>
        <w:gridCol w:w="402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0260" w:type="dxa"/>
            <w:gridSpan w:val="3"/>
            <w:shd w:val="pct5" w:color="000000" w:fill="FFFFFF"/>
          </w:tcPr>
          <w:p w:rsidR="00000000" w:rsidRDefault="00B10733">
            <w:pPr>
              <w:pStyle w:val="TOC1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 Project Identification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8190" w:type="dxa"/>
            <w:gridSpan w:val="2"/>
          </w:tcPr>
          <w:p w:rsidR="00000000" w:rsidRDefault="00B10733">
            <w:pPr>
              <w:spacing w:before="40" w:after="40"/>
              <w:rPr>
                <w:rFonts w:ascii="Arial" w:hAnsi="Arial" w:cs="Arial"/>
                <w:bCs/>
                <w:i/>
                <w:iCs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</w:rPr>
              <w:t>Employee Recognition Framewor</w:t>
            </w:r>
            <w:r>
              <w:rPr>
                <w:rFonts w:ascii="Arial" w:hAnsi="Arial" w:cs="Arial"/>
                <w:bCs/>
                <w:i/>
                <w:iCs/>
                <w:sz w:val="20"/>
              </w:rPr>
              <w:t>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</w:t>
            </w:r>
          </w:p>
        </w:tc>
        <w:tc>
          <w:tcPr>
            <w:tcW w:w="8190" w:type="dxa"/>
            <w:gridSpan w:val="2"/>
          </w:tcPr>
          <w:p w:rsidR="00000000" w:rsidRDefault="00B1073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Design, develop and implement the employee recognition framework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Sponsor</w:t>
            </w:r>
          </w:p>
        </w:tc>
        <w:tc>
          <w:tcPr>
            <w:tcW w:w="8190" w:type="dxa"/>
            <w:gridSpan w:val="2"/>
          </w:tcPr>
          <w:p w:rsidR="00000000" w:rsidRDefault="00B10733">
            <w:pPr>
              <w:spacing w:before="40" w:after="40"/>
              <w:rPr>
                <w:rFonts w:ascii="Arial" w:hAnsi="Arial" w:cs="Arial"/>
                <w:iCs/>
                <w:sz w:val="20"/>
              </w:rPr>
            </w:pPr>
            <w:bookmarkStart w:id="0" w:name="_GoBack"/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70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Manager</w:t>
            </w:r>
          </w:p>
        </w:tc>
        <w:tc>
          <w:tcPr>
            <w:tcW w:w="8190" w:type="dxa"/>
            <w:gridSpan w:val="2"/>
          </w:tcPr>
          <w:p w:rsidR="00000000" w:rsidRDefault="00B10733">
            <w:pPr>
              <w:spacing w:before="40" w:after="40"/>
              <w:rPr>
                <w:rFonts w:ascii="Arial" w:hAnsi="Arial" w:cs="Arial"/>
                <w:iCs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Team Resources</w:t>
            </w:r>
          </w:p>
        </w:tc>
        <w:tc>
          <w:tcPr>
            <w:tcW w:w="4167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4023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Communications, Policy, Healthy Workplace Advisory group, Attraction &amp; Retention working group</w:t>
            </w:r>
          </w:p>
        </w:tc>
      </w:tr>
    </w:tbl>
    <w:p w:rsidR="00000000" w:rsidRDefault="00B10733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shd w:val="pct5" w:color="000000" w:fill="FFFFFF"/>
          </w:tcPr>
          <w:p w:rsidR="00000000" w:rsidRDefault="00B10733">
            <w:pPr>
              <w:pStyle w:val="TOC1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 Business reasons for p</w:t>
            </w:r>
            <w:r>
              <w:rPr>
                <w:rFonts w:ascii="Arial" w:hAnsi="Arial" w:cs="Arial"/>
              </w:rPr>
              <w:t>roject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10260" w:type="dxa"/>
          </w:tcPr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</w:rPr>
              <w:t>Improve government’s ability to attract and recruit high quality candidates and to compete more effectively (with the private sector and other levels of government for candidates)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Respond to the level of employee engagement and employee perceptions</w:t>
            </w:r>
            <w:r>
              <w:rPr>
                <w:rFonts w:ascii="Arial" w:hAnsi="Arial" w:cs="Arial"/>
                <w:sz w:val="20"/>
                <w:szCs w:val="22"/>
              </w:rPr>
              <w:t xml:space="preserve"> relayed though the corporate employee surveys.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 element of the Corporate Human Resource Plan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Component of a healthy workplace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Element of the Public Service Commission’s Business Plan for 2006/2007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Complements and builds upon existing departmental recogn</w:t>
            </w:r>
            <w:r>
              <w:rPr>
                <w:rFonts w:ascii="Arial" w:hAnsi="Arial" w:cs="Arial"/>
                <w:sz w:val="20"/>
              </w:rPr>
              <w:t>ition activities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Complements corporate human resource values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Element of performance management</w:t>
            </w:r>
          </w:p>
        </w:tc>
      </w:tr>
    </w:tbl>
    <w:p w:rsidR="00000000" w:rsidRDefault="00B10733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shd w:val="pct5" w:color="000000" w:fill="FFFFFF"/>
          </w:tcPr>
          <w:p w:rsidR="00000000" w:rsidRDefault="00B10733">
            <w:pPr>
              <w:spacing w:before="40" w:after="40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3.0 Project OBJECTIVES (purpose)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</w:tcPr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Overall, to create a workplace culture that includes regular recognition and feedback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recognize employees for their high-q</w:t>
            </w:r>
            <w:r>
              <w:rPr>
                <w:rFonts w:ascii="Arial" w:hAnsi="Arial" w:cs="Arial"/>
                <w:sz w:val="20"/>
              </w:rPr>
              <w:t xml:space="preserve">uality service and commitment to public service 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reinforce linkages between employee performance and department business goals to achieve corporate goals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develop tools, guidelines and support for departments to assist with departmental recognition ac</w:t>
            </w:r>
            <w:r>
              <w:rPr>
                <w:rFonts w:ascii="Arial" w:hAnsi="Arial" w:cs="Arial"/>
                <w:sz w:val="20"/>
              </w:rPr>
              <w:t>tivities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develop and implement corporate recognition activities</w:t>
            </w:r>
          </w:p>
        </w:tc>
      </w:tr>
    </w:tbl>
    <w:p w:rsidR="00000000" w:rsidRDefault="00B10733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60" w:type="dxa"/>
            <w:shd w:val="pct5" w:color="000000" w:fill="FFFFFF"/>
          </w:tcPr>
          <w:p w:rsidR="00000000" w:rsidRDefault="00B10733">
            <w:pPr>
              <w:spacing w:before="40" w:after="40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4.0 Project Scope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</w:tcPr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include recognition activities for all government departments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address two components of recognition - a corporate component and a department component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Includes gu</w:t>
            </w:r>
            <w:r>
              <w:rPr>
                <w:rFonts w:ascii="Arial" w:hAnsi="Arial" w:cs="Arial"/>
                <w:sz w:val="20"/>
              </w:rPr>
              <w:t xml:space="preserve">idelines to govern corporate and department activities 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Does not include mandatory requirements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Framework, research summary, guidelines and tools to be developed and implemented by March 2007</w:t>
            </w:r>
          </w:p>
        </w:tc>
      </w:tr>
    </w:tbl>
    <w:p w:rsidR="00000000" w:rsidRDefault="00B10733">
      <w:pPr>
        <w:pStyle w:val="Salutation"/>
        <w:spacing w:before="0" w:line="240" w:lineRule="auto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1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shd w:val="pct5" w:color="000000" w:fill="FFFFFF"/>
          </w:tcPr>
          <w:p w:rsidR="00000000" w:rsidRDefault="00B10733">
            <w:pPr>
              <w:spacing w:before="40" w:after="40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5.0 key Project DELIVERABLES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8133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Framework</w:t>
            </w:r>
          </w:p>
        </w:tc>
        <w:tc>
          <w:tcPr>
            <w:tcW w:w="8133" w:type="dxa"/>
          </w:tcPr>
          <w:p w:rsidR="00000000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sz w:val="20"/>
              </w:rPr>
            </w:pPr>
            <w:r>
              <w:rPr>
                <w:rFonts w:cs="Arial"/>
                <w:i w:val="0"/>
                <w:sz w:val="20"/>
              </w:rPr>
              <w:t xml:space="preserve"> Ove</w:t>
            </w:r>
            <w:r>
              <w:rPr>
                <w:rFonts w:cs="Arial"/>
                <w:i w:val="0"/>
                <w:sz w:val="20"/>
              </w:rPr>
              <w:t>rall roadmap outlining key components of recognition activities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charter</w:t>
            </w:r>
          </w:p>
        </w:tc>
        <w:tc>
          <w:tcPr>
            <w:tcW w:w="8133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Logic Model</w:t>
            </w:r>
          </w:p>
        </w:tc>
        <w:tc>
          <w:tcPr>
            <w:tcW w:w="8133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Outlines key activities, outcomes and measures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 backgrounder</w:t>
            </w:r>
          </w:p>
        </w:tc>
        <w:tc>
          <w:tcPr>
            <w:tcW w:w="8133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supplement to the project charter outlining definitions and outcomes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Research summary</w:t>
            </w:r>
          </w:p>
        </w:tc>
        <w:tc>
          <w:tcPr>
            <w:tcW w:w="8133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</w:t>
            </w:r>
            <w:r>
              <w:rPr>
                <w:rFonts w:ascii="Arial" w:hAnsi="Arial" w:cs="Arial"/>
                <w:sz w:val="20"/>
              </w:rPr>
              <w:t>include general, jurisdictional and corporate research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Guidelines</w:t>
            </w:r>
          </w:p>
        </w:tc>
        <w:tc>
          <w:tcPr>
            <w:tcW w:w="8133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include general program guidelines and financial guidelines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Tools and resources</w:t>
            </w:r>
          </w:p>
        </w:tc>
        <w:tc>
          <w:tcPr>
            <w:tcW w:w="8133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include templates, guides, sample surveys, quotes, tips, etc… for use by departments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Communication/ I</w:t>
            </w:r>
            <w:r>
              <w:rPr>
                <w:rFonts w:ascii="Arial" w:hAnsi="Arial" w:cs="Arial"/>
                <w:sz w:val="20"/>
              </w:rPr>
              <w:t>mplementation plan</w:t>
            </w:r>
          </w:p>
        </w:tc>
        <w:tc>
          <w:tcPr>
            <w:tcW w:w="8133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Communication of framework, tools resources to stakeholder groups, communication plan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Website</w:t>
            </w:r>
          </w:p>
        </w:tc>
        <w:tc>
          <w:tcPr>
            <w:tcW w:w="8133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contain framework, guidelines, general information, tools and resources for use by departments, along with information on current activitie</w:t>
            </w:r>
            <w:r>
              <w:rPr>
                <w:rFonts w:ascii="Arial" w:hAnsi="Arial" w:cs="Arial"/>
                <w:sz w:val="20"/>
              </w:rPr>
              <w:t>s/events.</w:t>
            </w:r>
          </w:p>
        </w:tc>
      </w:tr>
    </w:tbl>
    <w:p w:rsidR="00000000" w:rsidRDefault="00B10733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095"/>
        <w:gridCol w:w="3172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60" w:type="dxa"/>
            <w:gridSpan w:val="3"/>
            <w:shd w:val="pct5" w:color="000000" w:fill="FFFFFF"/>
          </w:tcPr>
          <w:p w:rsidR="00000000" w:rsidRDefault="00B10733">
            <w:pPr>
              <w:spacing w:before="40" w:after="40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6.0 Milestone dates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shd w:val="pct5" w:color="000000" w:fill="FFFFFF"/>
          </w:tcPr>
          <w:p w:rsidR="00000000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6095" w:type="dxa"/>
            <w:shd w:val="pct5" w:color="000000" w:fill="FFFFFF"/>
          </w:tcPr>
          <w:p w:rsidR="00000000" w:rsidRDefault="00B10733">
            <w:pPr>
              <w:spacing w:before="40" w:after="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Major Events / Milestones</w:t>
            </w:r>
          </w:p>
        </w:tc>
        <w:tc>
          <w:tcPr>
            <w:tcW w:w="3172" w:type="dxa"/>
            <w:shd w:val="pct5" w:color="000000" w:fill="FFFFFF"/>
          </w:tcPr>
          <w:p w:rsidR="00000000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Dates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095" w:type="dxa"/>
          </w:tcPr>
          <w:p w:rsidR="00000000" w:rsidRDefault="00B10733">
            <w:pPr>
              <w:pStyle w:val="Salutation"/>
              <w:spacing w:before="40" w:after="4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Develop framework</w:t>
            </w:r>
          </w:p>
        </w:tc>
        <w:tc>
          <w:tcPr>
            <w:tcW w:w="3172" w:type="dxa"/>
          </w:tcPr>
          <w:p w:rsidR="00000000" w:rsidRDefault="00B10733">
            <w:pPr>
              <w:spacing w:before="40" w:after="40"/>
              <w:rPr>
                <w:rFonts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095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Complete a research summary</w:t>
            </w:r>
          </w:p>
        </w:tc>
        <w:tc>
          <w:tcPr>
            <w:tcW w:w="3172" w:type="dxa"/>
          </w:tcPr>
          <w:p w:rsidR="00000000" w:rsidRDefault="00B10733">
            <w:pPr>
              <w:spacing w:before="40" w:after="40"/>
              <w:rPr>
                <w:rFonts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095" w:type="dxa"/>
          </w:tcPr>
          <w:p w:rsidR="00000000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>
              <w:rPr>
                <w:rFonts w:cs="Arial"/>
                <w:i w:val="0"/>
                <w:iCs/>
                <w:sz w:val="20"/>
              </w:rPr>
              <w:t>Develop guidelines (general and financial)</w:t>
            </w:r>
          </w:p>
        </w:tc>
        <w:tc>
          <w:tcPr>
            <w:tcW w:w="3172" w:type="dxa"/>
          </w:tcPr>
          <w:p w:rsidR="00000000" w:rsidRDefault="00B10733">
            <w:pPr>
              <w:spacing w:before="40" w:after="40"/>
              <w:rPr>
                <w:rFonts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095" w:type="dxa"/>
          </w:tcPr>
          <w:p w:rsidR="00000000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>
              <w:rPr>
                <w:rFonts w:cs="Arial"/>
                <w:i w:val="0"/>
                <w:iCs/>
                <w:sz w:val="20"/>
              </w:rPr>
              <w:t>Consult with departmental reps (i.e. Health, Tourism), Attraction &amp; Retention</w:t>
            </w:r>
            <w:r>
              <w:rPr>
                <w:rFonts w:cs="Arial"/>
                <w:i w:val="0"/>
                <w:iCs/>
                <w:sz w:val="20"/>
              </w:rPr>
              <w:t xml:space="preserve"> Working Group, Healthy Workplace Advisory Group</w:t>
            </w:r>
          </w:p>
        </w:tc>
        <w:tc>
          <w:tcPr>
            <w:tcW w:w="3172" w:type="dxa"/>
          </w:tcPr>
          <w:p w:rsidR="00000000" w:rsidRDefault="00B10733">
            <w:pPr>
              <w:spacing w:before="40" w:after="40"/>
              <w:rPr>
                <w:rFonts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095" w:type="dxa"/>
          </w:tcPr>
          <w:p w:rsidR="00000000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>
              <w:rPr>
                <w:rFonts w:cs="Arial"/>
                <w:i w:val="0"/>
                <w:iCs/>
                <w:sz w:val="20"/>
              </w:rPr>
              <w:t>Networking/Information event for all departments</w:t>
            </w:r>
          </w:p>
        </w:tc>
        <w:tc>
          <w:tcPr>
            <w:tcW w:w="3172" w:type="dxa"/>
          </w:tcPr>
          <w:p w:rsidR="00000000" w:rsidRDefault="00B10733">
            <w:pPr>
              <w:spacing w:before="40" w:after="40"/>
              <w:rPr>
                <w:rFonts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095" w:type="dxa"/>
          </w:tcPr>
          <w:p w:rsidR="00000000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>
              <w:rPr>
                <w:rFonts w:cs="Arial"/>
                <w:i w:val="0"/>
                <w:iCs/>
                <w:sz w:val="20"/>
              </w:rPr>
              <w:t>Develop department toolkit, templates, resources</w:t>
            </w:r>
          </w:p>
        </w:tc>
        <w:tc>
          <w:tcPr>
            <w:tcW w:w="3172" w:type="dxa"/>
          </w:tcPr>
          <w:p w:rsidR="00000000" w:rsidRDefault="00B10733">
            <w:pPr>
              <w:spacing w:before="40" w:after="40"/>
              <w:rPr>
                <w:rFonts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095" w:type="dxa"/>
          </w:tcPr>
          <w:p w:rsidR="00000000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>
              <w:rPr>
                <w:rFonts w:cs="Arial"/>
                <w:i w:val="0"/>
                <w:iCs/>
                <w:sz w:val="20"/>
              </w:rPr>
              <w:t xml:space="preserve">Implementation and communication to stakeholder groups </w:t>
            </w:r>
          </w:p>
        </w:tc>
        <w:tc>
          <w:tcPr>
            <w:tcW w:w="3172" w:type="dxa"/>
          </w:tcPr>
          <w:p w:rsidR="00000000" w:rsidRDefault="00B10733">
            <w:pPr>
              <w:spacing w:before="40" w:after="40"/>
              <w:rPr>
                <w:rFonts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6095" w:type="dxa"/>
          </w:tcPr>
          <w:p w:rsidR="00000000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>
              <w:rPr>
                <w:rFonts w:cs="Arial"/>
                <w:i w:val="0"/>
                <w:iCs/>
                <w:sz w:val="20"/>
              </w:rPr>
              <w:t>Website launch</w:t>
            </w:r>
          </w:p>
        </w:tc>
        <w:tc>
          <w:tcPr>
            <w:tcW w:w="3172" w:type="dxa"/>
          </w:tcPr>
          <w:p w:rsidR="00000000" w:rsidRDefault="00B10733">
            <w:pPr>
              <w:spacing w:before="40" w:after="40"/>
              <w:rPr>
                <w:rFonts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6095" w:type="dxa"/>
          </w:tcPr>
          <w:p w:rsidR="00000000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>
              <w:rPr>
                <w:rFonts w:cs="Arial"/>
                <w:i w:val="0"/>
                <w:iCs/>
                <w:sz w:val="20"/>
              </w:rPr>
              <w:t xml:space="preserve">Long Service </w:t>
            </w:r>
            <w:r>
              <w:rPr>
                <w:rFonts w:cs="Arial"/>
                <w:i w:val="0"/>
                <w:iCs/>
                <w:sz w:val="20"/>
              </w:rPr>
              <w:t>Awards</w:t>
            </w:r>
          </w:p>
        </w:tc>
        <w:tc>
          <w:tcPr>
            <w:tcW w:w="3172" w:type="dxa"/>
          </w:tcPr>
          <w:p w:rsidR="00000000" w:rsidRDefault="00B10733">
            <w:pPr>
              <w:spacing w:after="40"/>
              <w:rPr>
                <w:rFonts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6095" w:type="dxa"/>
          </w:tcPr>
          <w:p w:rsidR="00000000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>
              <w:rPr>
                <w:rFonts w:cs="Arial"/>
                <w:i w:val="0"/>
                <w:iCs/>
                <w:sz w:val="20"/>
              </w:rPr>
              <w:t>Premiers Award of Excellence</w:t>
            </w:r>
          </w:p>
        </w:tc>
        <w:tc>
          <w:tcPr>
            <w:tcW w:w="3172" w:type="dxa"/>
          </w:tcPr>
          <w:p w:rsidR="00000000" w:rsidRDefault="00B10733">
            <w:pPr>
              <w:spacing w:after="40"/>
              <w:rPr>
                <w:rFonts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6095" w:type="dxa"/>
          </w:tcPr>
          <w:p w:rsidR="00000000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>
              <w:rPr>
                <w:rFonts w:cs="Arial"/>
                <w:i w:val="0"/>
                <w:iCs/>
                <w:sz w:val="20"/>
              </w:rPr>
              <w:t>Framework evaluation, consultations, lessons learned</w:t>
            </w:r>
          </w:p>
        </w:tc>
        <w:tc>
          <w:tcPr>
            <w:tcW w:w="3172" w:type="dxa"/>
          </w:tcPr>
          <w:p w:rsidR="00000000" w:rsidRDefault="00B10733">
            <w:pPr>
              <w:spacing w:before="40" w:after="40"/>
              <w:rPr>
                <w:rFonts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6095" w:type="dxa"/>
          </w:tcPr>
          <w:p w:rsidR="00000000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>
              <w:rPr>
                <w:rFonts w:cs="Arial"/>
                <w:i w:val="0"/>
                <w:iCs/>
                <w:sz w:val="20"/>
              </w:rPr>
              <w:t>Premiers Award of Excellence</w:t>
            </w:r>
          </w:p>
        </w:tc>
        <w:tc>
          <w:tcPr>
            <w:tcW w:w="3172" w:type="dxa"/>
          </w:tcPr>
          <w:p w:rsidR="00000000" w:rsidRDefault="00B10733">
            <w:pPr>
              <w:spacing w:before="40" w:after="40"/>
              <w:rPr>
                <w:rFonts w:cs="Arial"/>
              </w:rPr>
            </w:pPr>
          </w:p>
        </w:tc>
      </w:tr>
    </w:tbl>
    <w:p w:rsidR="00000000" w:rsidRDefault="00B10733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shd w:val="pct5" w:color="000000" w:fill="FFFFFF"/>
          </w:tcPr>
          <w:p w:rsidR="00000000" w:rsidRDefault="00B10733">
            <w:pPr>
              <w:spacing w:before="40" w:after="40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7.0 key ISSUEs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pct5" w:color="000000" w:fill="FFFFFF"/>
          </w:tcPr>
          <w:p w:rsidR="00000000" w:rsidRDefault="00B10733">
            <w:pPr>
              <w:pStyle w:val="TOC1"/>
              <w:spacing w:before="40" w:after="40"/>
              <w:rPr>
                <w:rFonts w:ascii="Arial" w:hAnsi="Arial" w:cs="Arial"/>
                <w:caps w:val="0"/>
                <w:szCs w:val="24"/>
              </w:rPr>
            </w:pPr>
            <w:r>
              <w:rPr>
                <w:rFonts w:ascii="Arial" w:hAnsi="Arial" w:cs="Arial"/>
                <w:caps w:val="0"/>
                <w:szCs w:val="24"/>
              </w:rPr>
              <w:t>Severity</w:t>
            </w:r>
          </w:p>
        </w:tc>
        <w:tc>
          <w:tcPr>
            <w:tcW w:w="9180" w:type="dxa"/>
            <w:shd w:val="pct5" w:color="000000" w:fill="FFFFFF"/>
          </w:tcPr>
          <w:p w:rsidR="00000000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B10733">
            <w:pPr>
              <w:pStyle w:val="Salutation"/>
              <w:spacing w:before="40" w:after="40" w:line="240" w:lineRule="auto"/>
              <w:rPr>
                <w:rFonts w:ascii="Times New Roman" w:hAnsi="Times New Roman" w:cs="Arial"/>
                <w:szCs w:val="24"/>
              </w:rPr>
            </w:pPr>
          </w:p>
        </w:tc>
        <w:tc>
          <w:tcPr>
            <w:tcW w:w="9180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Different levels of implementation and buy-in; some departments have programs </w:t>
            </w:r>
            <w:r>
              <w:rPr>
                <w:rFonts w:ascii="Arial" w:hAnsi="Arial" w:cs="Arial"/>
                <w:sz w:val="20"/>
              </w:rPr>
              <w:t>and others have not.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B10733">
            <w:pPr>
              <w:spacing w:before="40" w:after="40"/>
              <w:rPr>
                <w:rFonts w:cs="Arial"/>
              </w:rPr>
            </w:pPr>
          </w:p>
        </w:tc>
        <w:tc>
          <w:tcPr>
            <w:tcW w:w="9180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Departmental recognition activities are not mandatory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B10733">
            <w:pPr>
              <w:spacing w:before="40" w:after="40"/>
              <w:rPr>
                <w:rFonts w:cs="Arial"/>
              </w:rPr>
            </w:pPr>
          </w:p>
        </w:tc>
        <w:tc>
          <w:tcPr>
            <w:tcW w:w="9180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Buy-in from HR community and managers to take ownership of departmental activities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B10733">
            <w:pPr>
              <w:spacing w:before="40" w:after="40"/>
              <w:rPr>
                <w:rFonts w:cs="Arial"/>
              </w:rPr>
            </w:pPr>
          </w:p>
        </w:tc>
        <w:tc>
          <w:tcPr>
            <w:tcW w:w="9180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Maintain momentum and sustainability of activities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B10733">
            <w:pPr>
              <w:spacing w:before="40" w:after="40"/>
              <w:rPr>
                <w:rFonts w:cs="Arial"/>
              </w:rPr>
            </w:pPr>
          </w:p>
        </w:tc>
        <w:tc>
          <w:tcPr>
            <w:tcW w:w="9180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Timelines around the coordination of gu</w:t>
            </w:r>
            <w:r>
              <w:rPr>
                <w:rFonts w:ascii="Arial" w:hAnsi="Arial" w:cs="Arial"/>
                <w:sz w:val="20"/>
              </w:rPr>
              <w:t>ideline development with development of the healthy workplace policy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B10733">
            <w:pPr>
              <w:spacing w:before="40" w:after="40"/>
              <w:rPr>
                <w:rFonts w:cs="Arial"/>
              </w:rPr>
            </w:pPr>
          </w:p>
        </w:tc>
        <w:tc>
          <w:tcPr>
            <w:tcW w:w="9180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Timelines around coordinating the recognition framework implementation with the attraction and retention framework implementation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B10733">
            <w:pPr>
              <w:spacing w:before="40" w:after="40"/>
              <w:rPr>
                <w:rFonts w:cs="Arial"/>
              </w:rPr>
            </w:pPr>
          </w:p>
        </w:tc>
        <w:tc>
          <w:tcPr>
            <w:tcW w:w="9180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Employee and manager perceptions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B10733">
            <w:pPr>
              <w:spacing w:before="40" w:after="40"/>
              <w:rPr>
                <w:rFonts w:cs="Arial"/>
              </w:rPr>
            </w:pPr>
          </w:p>
        </w:tc>
        <w:tc>
          <w:tcPr>
            <w:tcW w:w="9180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Public perceptions</w:t>
            </w:r>
          </w:p>
        </w:tc>
      </w:tr>
    </w:tbl>
    <w:p w:rsidR="00000000" w:rsidRDefault="00B10733">
      <w:pPr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1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2"/>
            <w:shd w:val="pct5" w:color="000000" w:fill="FFFFFF"/>
          </w:tcPr>
          <w:p w:rsidR="00000000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8.0 RISKS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pct5" w:color="000000" w:fill="FFFFFF"/>
          </w:tcPr>
          <w:p w:rsidR="00000000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Severity</w:t>
            </w:r>
          </w:p>
        </w:tc>
        <w:tc>
          <w:tcPr>
            <w:tcW w:w="9180" w:type="dxa"/>
            <w:shd w:val="pct5" w:color="000000" w:fill="FFFFFF"/>
          </w:tcPr>
          <w:p w:rsidR="00000000" w:rsidRDefault="00B10733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</w:tcPr>
          <w:p w:rsidR="00000000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>
              <w:rPr>
                <w:rFonts w:cs="Arial"/>
                <w:i w:val="0"/>
                <w:iCs/>
                <w:sz w:val="20"/>
              </w:rPr>
              <w:t>Support and buy-in of framework, guidelines and tools from the HR community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</w:tcPr>
          <w:p w:rsidR="00000000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>
              <w:rPr>
                <w:rFonts w:cs="Arial"/>
                <w:i w:val="0"/>
                <w:iCs/>
                <w:sz w:val="20"/>
              </w:rPr>
              <w:t>Support and buy-in of framework, guidelines and tools from managers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</w:tcPr>
          <w:p w:rsidR="00000000" w:rsidRDefault="00B10733">
            <w:pPr>
              <w:pStyle w:val="Header"/>
              <w:tabs>
                <w:tab w:val="clear" w:pos="4320"/>
                <w:tab w:val="clear" w:pos="9360"/>
              </w:tabs>
              <w:spacing w:before="40" w:after="40"/>
              <w:rPr>
                <w:rFonts w:cs="Arial"/>
                <w:i w:val="0"/>
                <w:iCs/>
                <w:sz w:val="20"/>
              </w:rPr>
            </w:pPr>
            <w:r>
              <w:rPr>
                <w:rFonts w:cs="Arial"/>
                <w:i w:val="0"/>
                <w:iCs/>
                <w:sz w:val="20"/>
              </w:rPr>
              <w:t>Support and buy-in of framework, guidelines and tools from employees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Implementation timelines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Availability of supporting resources (i.e. communication, policy)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180" w:type="dxa"/>
          </w:tcPr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Treasury and Policy Board support of guidelines</w:t>
            </w:r>
          </w:p>
        </w:tc>
      </w:tr>
    </w:tbl>
    <w:p w:rsidR="00000000" w:rsidRDefault="00B10733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60" w:type="dxa"/>
            <w:tcBorders>
              <w:bottom w:val="single" w:sz="4" w:space="0" w:color="auto"/>
            </w:tcBorders>
            <w:shd w:val="pct5" w:color="000000" w:fill="FFFFFF"/>
          </w:tcPr>
          <w:p w:rsidR="00000000" w:rsidRDefault="00B10733">
            <w:pPr>
              <w:spacing w:before="40" w:after="40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9.0 Project’s criteria for success (must be measurable)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60" w:type="dxa"/>
            <w:shd w:val="clear" w:color="000000" w:fill="auto"/>
          </w:tcPr>
          <w:p w:rsidR="00000000" w:rsidRDefault="00B10733">
            <w:pPr>
              <w:numPr>
                <w:ilvl w:val="0"/>
                <w:numId w:val="2"/>
              </w:numPr>
              <w:spacing w:before="40" w:after="40"/>
              <w:ind w:left="490" w:hanging="3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Increase awareness and consistent practice of recognit</w:t>
            </w:r>
            <w:r>
              <w:rPr>
                <w:rFonts w:ascii="Arial" w:hAnsi="Arial" w:cs="Arial"/>
                <w:sz w:val="20"/>
              </w:rPr>
              <w:t>ion throughout the organization (post-presentation evaluations, employee survey results)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Enhance Government of Nova Scotia’s preferred employer status (public perception studies)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Create a healthier and more supportive working environment (employee survey r</w:t>
            </w:r>
            <w:r>
              <w:rPr>
                <w:rFonts w:ascii="Arial" w:hAnsi="Arial" w:cs="Arial"/>
                <w:sz w:val="20"/>
              </w:rPr>
              <w:t>esults)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Improved job satisfaction and employee engagement (employee survey results)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ind w:left="490" w:hanging="3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Improved awareness and linkages between department business plans and individual and team performance (employee survey results)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Increased participation in corporate recogni</w:t>
            </w:r>
            <w:r>
              <w:rPr>
                <w:rFonts w:ascii="Arial" w:hAnsi="Arial" w:cs="Arial"/>
                <w:sz w:val="20"/>
              </w:rPr>
              <w:t>tion activities (attendance, # of nominations received)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ind w:left="490" w:hanging="3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Increased </w:t>
            </w:r>
            <w:proofErr w:type="spellStart"/>
            <w:r>
              <w:rPr>
                <w:rFonts w:ascii="Arial" w:hAnsi="Arial" w:cs="Arial"/>
                <w:sz w:val="20"/>
              </w:rPr>
              <w:t>favourable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employee perceptions of feeling valued for their contributions. (employee survey results)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ind w:left="490" w:hanging="3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Increased </w:t>
            </w:r>
            <w:proofErr w:type="spellStart"/>
            <w:r>
              <w:rPr>
                <w:rFonts w:ascii="Arial" w:hAnsi="Arial" w:cs="Arial"/>
                <w:sz w:val="20"/>
              </w:rPr>
              <w:t>favourable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employee perceptions of being recognized for a job well done. (emplo</w:t>
            </w:r>
            <w:r>
              <w:rPr>
                <w:rFonts w:ascii="Arial" w:hAnsi="Arial" w:cs="Arial"/>
                <w:sz w:val="20"/>
              </w:rPr>
              <w:t>yee survey results)</w:t>
            </w:r>
          </w:p>
        </w:tc>
      </w:tr>
    </w:tbl>
    <w:p w:rsidR="00000000" w:rsidRDefault="00B10733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60" w:type="dxa"/>
            <w:shd w:val="pct5" w:color="000000" w:fill="FFFFFF"/>
          </w:tcPr>
          <w:p w:rsidR="00000000" w:rsidRDefault="00B10733">
            <w:pPr>
              <w:spacing w:before="40" w:after="40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10.0 critical success factors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</w:tcPr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Buy-in and support from senior leaders, HR community, managers, employees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Effective communication 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PSC and department collaboration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Employee input into development and implementation of recognition activ</w:t>
            </w:r>
            <w:r>
              <w:rPr>
                <w:rFonts w:ascii="Arial" w:hAnsi="Arial" w:cs="Arial"/>
                <w:sz w:val="20"/>
              </w:rPr>
              <w:t>ities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Employee awareness of department purpose, priorities, objectives, goals and values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Recognition efforts need to be: timely; meaningful; fair; inclusive</w:t>
            </w:r>
          </w:p>
          <w:p w:rsidR="00000000" w:rsidRDefault="00B10733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Activities are supportive of organizational values</w:t>
            </w:r>
          </w:p>
        </w:tc>
      </w:tr>
    </w:tbl>
    <w:p w:rsidR="00000000" w:rsidRDefault="00B10733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00000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260" w:type="dxa"/>
            <w:shd w:val="pct5" w:color="000000" w:fill="FFFFFF"/>
          </w:tcPr>
          <w:p w:rsidR="00000000" w:rsidRDefault="00B10733">
            <w:pPr>
              <w:spacing w:before="40" w:after="40"/>
              <w:rPr>
                <w:rFonts w:ascii="Arial" w:hAnsi="Arial" w:cs="Arial"/>
                <w:b/>
                <w:caps/>
                <w:sz w:val="20"/>
              </w:rPr>
            </w:pPr>
            <w:r>
              <w:rPr>
                <w:rFonts w:ascii="Arial" w:hAnsi="Arial" w:cs="Arial"/>
                <w:b/>
                <w:caps/>
                <w:sz w:val="20"/>
              </w:rPr>
              <w:t>11.0 Signoff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60" w:type="dxa"/>
          </w:tcPr>
          <w:p w:rsidR="00000000" w:rsidRDefault="00B10733">
            <w:pPr>
              <w:spacing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Project Sponsor:  </w:t>
            </w:r>
          </w:p>
          <w:p w:rsidR="00000000" w:rsidRDefault="00B10733">
            <w:pPr>
              <w:spacing w:after="40"/>
              <w:rPr>
                <w:rFonts w:ascii="Arial" w:hAnsi="Arial" w:cs="Arial"/>
                <w:sz w:val="20"/>
              </w:rPr>
            </w:pPr>
          </w:p>
          <w:p w:rsidR="00000000" w:rsidRDefault="00B10733">
            <w:pPr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Date:  </w:t>
            </w:r>
          </w:p>
        </w:tc>
      </w:tr>
    </w:tbl>
    <w:p w:rsidR="00000000" w:rsidRDefault="00B10733">
      <w:pPr>
        <w:pStyle w:val="FootnoteText"/>
        <w:rPr>
          <w:rFonts w:cs="Arial"/>
          <w:lang w:val="en-US"/>
        </w:rPr>
      </w:pPr>
    </w:p>
    <w:p w:rsidR="00B10733" w:rsidRDefault="00B10733">
      <w:pPr>
        <w:rPr>
          <w:rFonts w:ascii="Arial" w:hAnsi="Arial" w:cs="Arial"/>
          <w:sz w:val="20"/>
        </w:rPr>
      </w:pPr>
    </w:p>
    <w:sectPr w:rsidR="00B10733">
      <w:pgSz w:w="12240" w:h="15840"/>
      <w:pgMar w:top="851" w:right="1010" w:bottom="851" w:left="10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C21F9"/>
    <w:multiLevelType w:val="hybridMultilevel"/>
    <w:tmpl w:val="1DEAEFEE"/>
    <w:lvl w:ilvl="0" w:tplc="9A5C2106">
      <w:start w:val="1"/>
      <w:numFmt w:val="bullet"/>
      <w:lvlText w:val=""/>
      <w:lvlJc w:val="left"/>
      <w:pPr>
        <w:tabs>
          <w:tab w:val="num" w:pos="530"/>
        </w:tabs>
        <w:ind w:left="284" w:hanging="11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E431D3"/>
    <w:multiLevelType w:val="multilevel"/>
    <w:tmpl w:val="CC2AF0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76"/>
    <w:rsid w:val="00B10733"/>
    <w:rsid w:val="00B3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44A7E-50F8-4B79-89D1-F6BB13CB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thickThinSmallGap" w:sz="24" w:space="1" w:color="auto"/>
      </w:pBdr>
      <w:tabs>
        <w:tab w:val="left" w:pos="720"/>
      </w:tabs>
      <w:spacing w:before="240" w:after="60"/>
      <w:outlineLvl w:val="0"/>
    </w:pPr>
    <w:rPr>
      <w:rFonts w:ascii="Futura Md BT" w:hAnsi="Futura Md BT" w:cs="Arial"/>
      <w:b/>
      <w:smallCaps/>
      <w:kern w:val="28"/>
      <w:sz w:val="28"/>
      <w:szCs w:val="20"/>
    </w:rPr>
  </w:style>
  <w:style w:type="paragraph" w:styleId="Heading2">
    <w:name w:val="heading 2"/>
    <w:aliases w:val="h2,A.B.C.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mallCap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  <w:smallCaps/>
      <w:szCs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mallCaps/>
      <w:szCs w:val="2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  <w:rPr>
      <w:rFonts w:ascii="Arial" w:hAnsi="Arial"/>
      <w:b/>
      <w:smallCaps/>
      <w:szCs w:val="20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9360"/>
      </w:tabs>
    </w:pPr>
    <w:rPr>
      <w:rFonts w:ascii="Arial" w:hAnsi="Arial"/>
      <w:i/>
      <w:sz w:val="16"/>
      <w:szCs w:val="20"/>
    </w:rPr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caps/>
      <w:sz w:val="20"/>
      <w:szCs w:val="20"/>
    </w:rPr>
  </w:style>
  <w:style w:type="paragraph" w:styleId="FootnoteText">
    <w:name w:val="footnote text"/>
    <w:basedOn w:val="Normal"/>
    <w:semiHidden/>
    <w:pPr>
      <w:jc w:val="both"/>
    </w:pPr>
    <w:rPr>
      <w:rFonts w:ascii="Arial" w:hAnsi="Arial"/>
      <w:sz w:val="20"/>
      <w:szCs w:val="20"/>
      <w:lang w:val="en-CA"/>
    </w:rPr>
  </w:style>
  <w:style w:type="paragraph" w:customStyle="1" w:styleId="Salutation">
    <w:name w:val="Salutation"/>
    <w:aliases w:val="st"/>
    <w:basedOn w:val="Normal"/>
    <w:pPr>
      <w:spacing w:before="260" w:line="260" w:lineRule="atLeast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 Model Sample</vt:lpstr>
    </vt:vector>
  </TitlesOfParts>
  <Company>Province of Nova Scotia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 Model Sample</dc:title>
  <dc:subject/>
  <dc:creator>palermml</dc:creator>
  <cp:keywords/>
  <dc:description/>
  <cp:lastModifiedBy>user</cp:lastModifiedBy>
  <cp:revision>2</cp:revision>
  <dcterms:created xsi:type="dcterms:W3CDTF">2017-05-31T05:08:00Z</dcterms:created>
  <dcterms:modified xsi:type="dcterms:W3CDTF">2017-05-31T05:08:00Z</dcterms:modified>
</cp:coreProperties>
</file>